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2B81BC" w14:textId="77777777" w:rsidR="009F35EB" w:rsidRDefault="009F35EB" w:rsidP="00A142DB">
      <w:bookmarkStart w:id="0" w:name="_GoBack"/>
      <w:bookmarkEnd w:id="0"/>
    </w:p>
    <w:p w14:paraId="2A1CD4D4" w14:textId="77777777" w:rsidR="00A142DB" w:rsidRPr="00A142DB" w:rsidRDefault="00A142DB" w:rsidP="00A142DB">
      <w:pPr>
        <w:jc w:val="center"/>
        <w:rPr>
          <w:rFonts w:ascii="Rockwell" w:hAnsi="Rockwell"/>
          <w:b/>
          <w:sz w:val="28"/>
          <w:u w:val="single"/>
        </w:rPr>
      </w:pPr>
      <w:r w:rsidRPr="00A142DB">
        <w:rPr>
          <w:rFonts w:ascii="Rockwell" w:hAnsi="Rockwell"/>
          <w:b/>
          <w:sz w:val="28"/>
          <w:u w:val="single"/>
        </w:rPr>
        <w:t>Plantar Fasciitis Stretching Exercises</w:t>
      </w:r>
    </w:p>
    <w:p w14:paraId="2F1D9718" w14:textId="77777777" w:rsidR="00A142DB" w:rsidRDefault="00A142DB" w:rsidP="00A142DB">
      <w:pPr>
        <w:rPr>
          <w:rFonts w:ascii="Rockwell" w:hAnsi="Rockwell"/>
          <w:b/>
          <w:u w:val="single"/>
        </w:rPr>
      </w:pPr>
    </w:p>
    <w:p w14:paraId="1D3A3189" w14:textId="77777777" w:rsidR="00A142DB" w:rsidRDefault="00A142DB" w:rsidP="00A142DB">
      <w:pPr>
        <w:rPr>
          <w:rFonts w:ascii="Rockwell" w:hAnsi="Rockwell"/>
          <w:sz w:val="22"/>
        </w:rPr>
      </w:pPr>
      <w:r>
        <w:rPr>
          <w:rFonts w:ascii="Rockwell" w:hAnsi="Rockwell"/>
          <w:sz w:val="22"/>
        </w:rPr>
        <w:t>Routine Stretching is very important to healing plantar fasciitis. Most of those affected by plantar fasciitis have decreased flexibility and tight Achilles Tendons.</w:t>
      </w:r>
    </w:p>
    <w:p w14:paraId="5C8B28FD" w14:textId="77777777" w:rsidR="00A142DB" w:rsidRDefault="00A142DB" w:rsidP="00A142DB">
      <w:pPr>
        <w:rPr>
          <w:rFonts w:ascii="Rockwell" w:hAnsi="Rockwell"/>
          <w:sz w:val="22"/>
        </w:rPr>
      </w:pPr>
    </w:p>
    <w:p w14:paraId="61B0520B" w14:textId="77777777" w:rsidR="00A142DB" w:rsidRDefault="00A142DB" w:rsidP="00A142DB">
      <w:pPr>
        <w:rPr>
          <w:rFonts w:ascii="Rockwell" w:hAnsi="Rockwell"/>
          <w:sz w:val="22"/>
        </w:rPr>
      </w:pPr>
    </w:p>
    <w:p w14:paraId="44484B8F" w14:textId="77777777" w:rsidR="00A142DB" w:rsidRDefault="00A142DB" w:rsidP="00A142DB">
      <w:pPr>
        <w:rPr>
          <w:rFonts w:ascii="Rockwell" w:hAnsi="Rockwell"/>
          <w:b/>
          <w:i/>
          <w:u w:val="single"/>
        </w:rPr>
      </w:pPr>
      <w:r w:rsidRPr="00A142DB">
        <w:rPr>
          <w:rFonts w:ascii="Rockwell" w:hAnsi="Rockwell"/>
          <w:b/>
          <w:i/>
          <w:u w:val="single"/>
        </w:rPr>
        <w:t>Towel Stretch</w:t>
      </w:r>
    </w:p>
    <w:p w14:paraId="24878571" w14:textId="77777777" w:rsidR="00A142DB" w:rsidRDefault="00A142DB" w:rsidP="00A142DB">
      <w:pPr>
        <w:rPr>
          <w:rFonts w:ascii="Rockwell" w:hAnsi="Rockwell"/>
          <w:b/>
          <w:i/>
          <w:u w:val="single"/>
        </w:rPr>
      </w:pPr>
    </w:p>
    <w:p w14:paraId="7E170761" w14:textId="77777777" w:rsidR="00A142DB" w:rsidRPr="00A142DB" w:rsidRDefault="00A142DB" w:rsidP="00A142DB">
      <w:pPr>
        <w:rPr>
          <w:rFonts w:ascii="Rockwell" w:hAnsi="Rockwell"/>
          <w:sz w:val="22"/>
        </w:rPr>
      </w:pPr>
      <w:r w:rsidRPr="00A142DB">
        <w:rPr>
          <w:rFonts w:ascii="Rockwell" w:hAnsi="Rockwell"/>
          <w:sz w:val="22"/>
        </w:rPr>
        <w:t>Sit on the floor with your legs stretched out in front of you. Loop a towel around the top of the injured foot. Slowly pull the towel towards you keeping your body straight. Hold for 15 to 30 seconds then relax – repeat 10 times.</w:t>
      </w:r>
    </w:p>
    <w:p w14:paraId="54831171" w14:textId="77777777" w:rsidR="00A142DB" w:rsidRDefault="00A142DB" w:rsidP="00A142DB">
      <w:pPr>
        <w:rPr>
          <w:rFonts w:ascii="Rockwell" w:hAnsi="Rockwell"/>
        </w:rPr>
      </w:pPr>
    </w:p>
    <w:p w14:paraId="434109F9" w14:textId="77777777" w:rsidR="00A142DB" w:rsidRDefault="00A142DB" w:rsidP="00A142DB">
      <w:pPr>
        <w:jc w:val="center"/>
        <w:rPr>
          <w:rFonts w:ascii="Rockwell" w:hAnsi="Rockwell"/>
        </w:rPr>
      </w:pPr>
      <w:r>
        <w:rPr>
          <w:noProof/>
        </w:rPr>
        <w:drawing>
          <wp:inline distT="0" distB="0" distL="0" distR="0" wp14:anchorId="79776B6B" wp14:editId="7560DEEE">
            <wp:extent cx="2046985" cy="169817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054282" cy="1704225"/>
                    </a:xfrm>
                    <a:prstGeom prst="rect">
                      <a:avLst/>
                    </a:prstGeom>
                  </pic:spPr>
                </pic:pic>
              </a:graphicData>
            </a:graphic>
          </wp:inline>
        </w:drawing>
      </w:r>
    </w:p>
    <w:p w14:paraId="31285AD8" w14:textId="77777777" w:rsidR="00A142DB" w:rsidRDefault="00A142DB" w:rsidP="00A142DB">
      <w:pPr>
        <w:pBdr>
          <w:bottom w:val="single" w:sz="12" w:space="1" w:color="auto"/>
        </w:pBdr>
        <w:jc w:val="center"/>
        <w:rPr>
          <w:rFonts w:ascii="Rockwell" w:hAnsi="Rockwell"/>
        </w:rPr>
      </w:pPr>
    </w:p>
    <w:p w14:paraId="7431CB96" w14:textId="77777777" w:rsidR="00A142DB" w:rsidRDefault="00A142DB" w:rsidP="00A142DB">
      <w:pPr>
        <w:rPr>
          <w:rFonts w:ascii="Rockwell" w:hAnsi="Rockwell"/>
        </w:rPr>
      </w:pPr>
    </w:p>
    <w:p w14:paraId="355C1F65" w14:textId="77777777" w:rsidR="00A142DB" w:rsidRDefault="00A142DB" w:rsidP="00A142DB">
      <w:pPr>
        <w:rPr>
          <w:rFonts w:ascii="Rockwell" w:hAnsi="Rockwell"/>
          <w:b/>
          <w:i/>
          <w:u w:val="single"/>
        </w:rPr>
      </w:pPr>
      <w:r>
        <w:rPr>
          <w:rFonts w:ascii="Rockwell" w:hAnsi="Rockwell"/>
          <w:b/>
          <w:i/>
          <w:u w:val="single"/>
        </w:rPr>
        <w:t>Calf/Achilles Stretch</w:t>
      </w:r>
    </w:p>
    <w:p w14:paraId="2A2D40BB" w14:textId="77777777" w:rsidR="00A142DB" w:rsidRDefault="00A142DB" w:rsidP="00A142DB">
      <w:pPr>
        <w:rPr>
          <w:rFonts w:ascii="Rockwell" w:hAnsi="Rockwell"/>
          <w:b/>
          <w:i/>
          <w:u w:val="single"/>
        </w:rPr>
      </w:pPr>
    </w:p>
    <w:p w14:paraId="25191403" w14:textId="77777777" w:rsidR="00A142DB" w:rsidRPr="00A142DB" w:rsidRDefault="00A142DB" w:rsidP="00A142DB">
      <w:pPr>
        <w:rPr>
          <w:rFonts w:ascii="Rockwell" w:hAnsi="Rockwell"/>
          <w:sz w:val="22"/>
        </w:rPr>
      </w:pPr>
      <w:r w:rsidRPr="00A142DB">
        <w:rPr>
          <w:rFonts w:ascii="Rockwell" w:hAnsi="Rockwell"/>
          <w:sz w:val="22"/>
        </w:rPr>
        <w:t>Stand facing a wall and place your hands on the wall chest high. Move the injured heel back with the foot flat on the floor and toes pointing toward the wall. Move the other leg forward and slowly lean toward the wall until you feel a stretch through the calf. Hold and repeat. Stretch both sides.</w:t>
      </w:r>
    </w:p>
    <w:p w14:paraId="4E2174E8" w14:textId="77777777" w:rsidR="00A142DB" w:rsidRDefault="00A142DB" w:rsidP="00A142DB">
      <w:pPr>
        <w:rPr>
          <w:rFonts w:ascii="Rockwell" w:hAnsi="Rockwell"/>
        </w:rPr>
      </w:pPr>
    </w:p>
    <w:p w14:paraId="748EBC7F" w14:textId="77777777" w:rsidR="00A142DB" w:rsidRDefault="00A142DB" w:rsidP="00A142DB">
      <w:pPr>
        <w:jc w:val="center"/>
        <w:rPr>
          <w:rFonts w:ascii="Rockwell" w:hAnsi="Rockwell"/>
        </w:rPr>
      </w:pPr>
      <w:r>
        <w:rPr>
          <w:noProof/>
        </w:rPr>
        <w:drawing>
          <wp:inline distT="0" distB="0" distL="0" distR="0" wp14:anchorId="2055426E" wp14:editId="01E23415">
            <wp:extent cx="1894114" cy="1954565"/>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13027" cy="1974082"/>
                    </a:xfrm>
                    <a:prstGeom prst="rect">
                      <a:avLst/>
                    </a:prstGeom>
                  </pic:spPr>
                </pic:pic>
              </a:graphicData>
            </a:graphic>
          </wp:inline>
        </w:drawing>
      </w:r>
    </w:p>
    <w:p w14:paraId="20D39EDF" w14:textId="77777777" w:rsidR="00A142DB" w:rsidRDefault="00A142DB" w:rsidP="00A142DB">
      <w:pPr>
        <w:rPr>
          <w:rFonts w:ascii="Rockwell" w:hAnsi="Rockwell"/>
          <w:b/>
          <w:i/>
          <w:u w:val="single"/>
        </w:rPr>
      </w:pPr>
      <w:r>
        <w:rPr>
          <w:rFonts w:ascii="Rockwell" w:hAnsi="Rockwell"/>
          <w:b/>
          <w:i/>
          <w:u w:val="single"/>
        </w:rPr>
        <w:lastRenderedPageBreak/>
        <w:t>Stair Stretch</w:t>
      </w:r>
    </w:p>
    <w:p w14:paraId="71829438" w14:textId="77777777" w:rsidR="00A142DB" w:rsidRDefault="00A142DB" w:rsidP="00A142DB">
      <w:pPr>
        <w:rPr>
          <w:rFonts w:ascii="Rockwell" w:hAnsi="Rockwell"/>
          <w:b/>
          <w:i/>
          <w:u w:val="single"/>
        </w:rPr>
      </w:pPr>
    </w:p>
    <w:p w14:paraId="397D25ED" w14:textId="77777777" w:rsidR="00A142DB" w:rsidRDefault="00A142DB" w:rsidP="00A142DB">
      <w:pPr>
        <w:rPr>
          <w:rFonts w:ascii="Rockwell" w:hAnsi="Rockwell"/>
          <w:sz w:val="22"/>
        </w:rPr>
      </w:pPr>
      <w:r>
        <w:rPr>
          <w:rFonts w:ascii="Rockwell" w:hAnsi="Rockwell"/>
          <w:sz w:val="22"/>
        </w:rPr>
        <w:t>Stand on a step on the balls of your feet, hold the rail or wall for balance. Slowly lower the heel of the injured foot to stretch the arch of your foot and Achilles tendon.</w:t>
      </w:r>
    </w:p>
    <w:p w14:paraId="1124B910" w14:textId="77777777" w:rsidR="00A142DB" w:rsidRDefault="00A142DB" w:rsidP="00A142DB">
      <w:pPr>
        <w:rPr>
          <w:rFonts w:ascii="Rockwell" w:hAnsi="Rockwell"/>
          <w:sz w:val="22"/>
        </w:rPr>
      </w:pPr>
    </w:p>
    <w:p w14:paraId="48DC449F" w14:textId="77777777" w:rsidR="00A142DB" w:rsidRDefault="00A142DB" w:rsidP="00A142DB">
      <w:pPr>
        <w:jc w:val="center"/>
        <w:rPr>
          <w:rFonts w:ascii="Rockwell" w:hAnsi="Rockwell"/>
          <w:sz w:val="22"/>
        </w:rPr>
      </w:pPr>
      <w:r>
        <w:rPr>
          <w:noProof/>
        </w:rPr>
        <w:drawing>
          <wp:inline distT="0" distB="0" distL="0" distR="0" wp14:anchorId="5DF4ACFE" wp14:editId="0E9D824B">
            <wp:extent cx="1982357" cy="236764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91575" cy="2378653"/>
                    </a:xfrm>
                    <a:prstGeom prst="rect">
                      <a:avLst/>
                    </a:prstGeom>
                  </pic:spPr>
                </pic:pic>
              </a:graphicData>
            </a:graphic>
          </wp:inline>
        </w:drawing>
      </w:r>
    </w:p>
    <w:p w14:paraId="45416F3D" w14:textId="77777777" w:rsidR="00A142DB" w:rsidRDefault="00A142DB" w:rsidP="00A142DB">
      <w:pPr>
        <w:jc w:val="center"/>
        <w:rPr>
          <w:rFonts w:ascii="Rockwell" w:hAnsi="Rockwell"/>
          <w:sz w:val="22"/>
        </w:rPr>
      </w:pPr>
    </w:p>
    <w:p w14:paraId="7A554B14" w14:textId="77777777" w:rsidR="00A142DB" w:rsidRDefault="00A142DB" w:rsidP="00A142DB">
      <w:pPr>
        <w:pBdr>
          <w:bottom w:val="single" w:sz="12" w:space="1" w:color="auto"/>
        </w:pBdr>
        <w:rPr>
          <w:rFonts w:ascii="Rockwell" w:hAnsi="Rockwell"/>
          <w:sz w:val="22"/>
        </w:rPr>
      </w:pPr>
    </w:p>
    <w:p w14:paraId="352E28E4" w14:textId="77777777" w:rsidR="00A142DB" w:rsidRDefault="00A142DB" w:rsidP="00A142DB">
      <w:pPr>
        <w:rPr>
          <w:rFonts w:ascii="Rockwell" w:hAnsi="Rockwell"/>
          <w:sz w:val="22"/>
        </w:rPr>
      </w:pPr>
    </w:p>
    <w:p w14:paraId="46E37896" w14:textId="77777777" w:rsidR="00A142DB" w:rsidRDefault="00A142DB" w:rsidP="00A142DB">
      <w:pPr>
        <w:rPr>
          <w:rFonts w:ascii="Rockwell" w:hAnsi="Rockwell"/>
          <w:sz w:val="22"/>
        </w:rPr>
      </w:pPr>
    </w:p>
    <w:p w14:paraId="1F95F074" w14:textId="77777777" w:rsidR="00A142DB" w:rsidRDefault="00A142DB" w:rsidP="00A142DB">
      <w:pPr>
        <w:rPr>
          <w:rFonts w:ascii="Rockwell" w:hAnsi="Rockwell"/>
          <w:b/>
          <w:i/>
          <w:sz w:val="22"/>
          <w:u w:val="single"/>
        </w:rPr>
      </w:pPr>
      <w:r>
        <w:rPr>
          <w:rFonts w:ascii="Rockwell" w:hAnsi="Rockwell"/>
          <w:b/>
          <w:i/>
          <w:sz w:val="22"/>
          <w:u w:val="single"/>
        </w:rPr>
        <w:t>Frozen Can Roll</w:t>
      </w:r>
    </w:p>
    <w:p w14:paraId="56366370" w14:textId="77777777" w:rsidR="00A142DB" w:rsidRDefault="00A142DB" w:rsidP="00A142DB">
      <w:pPr>
        <w:rPr>
          <w:rFonts w:ascii="Rockwell" w:hAnsi="Rockwell"/>
          <w:b/>
          <w:i/>
          <w:sz w:val="22"/>
          <w:u w:val="single"/>
        </w:rPr>
      </w:pPr>
    </w:p>
    <w:p w14:paraId="7F919C98" w14:textId="77777777" w:rsidR="00A142DB" w:rsidRDefault="00A142DB" w:rsidP="00A142DB">
      <w:pPr>
        <w:rPr>
          <w:rFonts w:ascii="Rockwell" w:hAnsi="Rockwell"/>
          <w:sz w:val="22"/>
        </w:rPr>
      </w:pPr>
      <w:r>
        <w:rPr>
          <w:rFonts w:ascii="Rockwell" w:hAnsi="Rockwell"/>
          <w:sz w:val="22"/>
        </w:rPr>
        <w:t>Roll your bare injured foot back and forth from the tip of the toes to the heel over a frozen water bottle or can. This is a good exercise after activity because it not only stretches the plantar fascia but provides cold therapy to the injured area.</w:t>
      </w:r>
    </w:p>
    <w:p w14:paraId="10317C6A" w14:textId="77777777" w:rsidR="00A142DB" w:rsidRDefault="00A142DB" w:rsidP="00A142DB">
      <w:pPr>
        <w:rPr>
          <w:rFonts w:ascii="Rockwell" w:hAnsi="Rockwell"/>
          <w:sz w:val="22"/>
        </w:rPr>
      </w:pPr>
    </w:p>
    <w:p w14:paraId="557EB876" w14:textId="77777777" w:rsidR="00A142DB" w:rsidRPr="00A142DB" w:rsidRDefault="00A142DB" w:rsidP="00E210AD">
      <w:pPr>
        <w:jc w:val="center"/>
        <w:rPr>
          <w:rFonts w:ascii="Rockwell" w:hAnsi="Rockwell"/>
          <w:sz w:val="22"/>
        </w:rPr>
      </w:pPr>
      <w:r>
        <w:rPr>
          <w:noProof/>
        </w:rPr>
        <w:drawing>
          <wp:inline distT="0" distB="0" distL="0" distR="0" wp14:anchorId="4B9C1E95" wp14:editId="3F4E21D4">
            <wp:extent cx="2166257" cy="2225532"/>
            <wp:effectExtent l="0" t="0" r="5715"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182148" cy="2241858"/>
                    </a:xfrm>
                    <a:prstGeom prst="rect">
                      <a:avLst/>
                    </a:prstGeom>
                  </pic:spPr>
                </pic:pic>
              </a:graphicData>
            </a:graphic>
          </wp:inline>
        </w:drawing>
      </w:r>
    </w:p>
    <w:sectPr w:rsidR="00A142DB" w:rsidRPr="00A142DB" w:rsidSect="006F7E7D">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E1B70" w14:textId="77777777" w:rsidR="00FD04CC" w:rsidRDefault="00FD04CC" w:rsidP="00CB7A07">
      <w:r>
        <w:separator/>
      </w:r>
    </w:p>
  </w:endnote>
  <w:endnote w:type="continuationSeparator" w:id="0">
    <w:p w14:paraId="2BF1D017" w14:textId="77777777" w:rsidR="00FD04CC" w:rsidRDefault="00FD04CC" w:rsidP="00CB7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16F032" w14:textId="77777777" w:rsidR="00FD04CC" w:rsidRDefault="00FD04CC" w:rsidP="00CB7A07">
      <w:r>
        <w:separator/>
      </w:r>
    </w:p>
  </w:footnote>
  <w:footnote w:type="continuationSeparator" w:id="0">
    <w:p w14:paraId="6B073ED0" w14:textId="77777777" w:rsidR="00FD04CC" w:rsidRDefault="00FD04CC" w:rsidP="00CB7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40A56" w14:textId="77777777" w:rsidR="00095A6E" w:rsidRDefault="00095A6E" w:rsidP="00095A6E">
    <w:pPr>
      <w:pStyle w:val="Header"/>
      <w:jc w:val="center"/>
      <w:rPr>
        <w:rFonts w:ascii="Rockwell" w:hAnsi="Rockwell"/>
        <w:sz w:val="16"/>
        <w:szCs w:val="16"/>
      </w:rPr>
    </w:pPr>
    <w:r>
      <w:rPr>
        <w:rFonts w:ascii="Rockwell" w:hAnsi="Rockwell"/>
        <w:sz w:val="16"/>
        <w:szCs w:val="16"/>
      </w:rPr>
      <w:t>MOHAWK VALLEY PODIATRY, PC</w:t>
    </w:r>
  </w:p>
  <w:p w14:paraId="5F8D44B4" w14:textId="77777777" w:rsidR="00095A6E" w:rsidRDefault="00095A6E" w:rsidP="00095A6E">
    <w:pPr>
      <w:pStyle w:val="Header"/>
      <w:jc w:val="center"/>
      <w:rPr>
        <w:rFonts w:ascii="Times New Roman" w:hAnsi="Times New Roman" w:cs="Times New Roman"/>
        <w:sz w:val="16"/>
        <w:szCs w:val="16"/>
      </w:rPr>
    </w:pPr>
    <w:r>
      <w:rPr>
        <w:rFonts w:ascii="Times New Roman" w:hAnsi="Times New Roman" w:cs="Times New Roman"/>
        <w:sz w:val="16"/>
        <w:szCs w:val="16"/>
      </w:rPr>
      <w:t>PODIATRIC MEDICINE AND SURGERY</w:t>
    </w:r>
  </w:p>
  <w:p w14:paraId="4991A7D3" w14:textId="77777777" w:rsidR="00095A6E" w:rsidRDefault="00095A6E" w:rsidP="00095A6E">
    <w:pPr>
      <w:pStyle w:val="Header"/>
      <w:jc w:val="center"/>
      <w:rPr>
        <w:rFonts w:ascii="Rockwell" w:hAnsi="Rockwell"/>
        <w:sz w:val="16"/>
        <w:szCs w:val="16"/>
      </w:rPr>
    </w:pPr>
    <w:r>
      <w:rPr>
        <w:rFonts w:ascii="Rockwell" w:hAnsi="Rockwell"/>
        <w:sz w:val="16"/>
        <w:szCs w:val="16"/>
      </w:rPr>
      <w:t xml:space="preserve">DR. ROBERT C. </w:t>
    </w:r>
    <w:proofErr w:type="spellStart"/>
    <w:r>
      <w:rPr>
        <w:rFonts w:ascii="Rockwell" w:hAnsi="Rockwell"/>
        <w:sz w:val="16"/>
        <w:szCs w:val="16"/>
      </w:rPr>
      <w:t>DiCAPRIO</w:t>
    </w:r>
    <w:proofErr w:type="spellEnd"/>
    <w:r>
      <w:rPr>
        <w:rFonts w:ascii="Rockwell" w:hAnsi="Rockwell"/>
        <w:sz w:val="16"/>
        <w:szCs w:val="16"/>
      </w:rPr>
      <w:t>, JR</w:t>
    </w:r>
  </w:p>
  <w:p w14:paraId="73E01BD9" w14:textId="77777777" w:rsidR="00095A6E" w:rsidRDefault="00095A6E" w:rsidP="00095A6E">
    <w:pPr>
      <w:pStyle w:val="Header"/>
      <w:jc w:val="center"/>
      <w:rPr>
        <w:rFonts w:ascii="Rockwell" w:hAnsi="Rockwell"/>
        <w:sz w:val="16"/>
        <w:szCs w:val="16"/>
      </w:rPr>
    </w:pPr>
    <w:r>
      <w:rPr>
        <w:rFonts w:ascii="Rockwell" w:hAnsi="Rockwell"/>
        <w:sz w:val="16"/>
        <w:szCs w:val="16"/>
      </w:rPr>
      <w:t>DR. CAILIN MAKAR</w:t>
    </w:r>
  </w:p>
  <w:p w14:paraId="779937A2" w14:textId="77777777" w:rsidR="00095A6E" w:rsidRDefault="00095A6E" w:rsidP="00095A6E">
    <w:pPr>
      <w:pStyle w:val="Header"/>
      <w:rPr>
        <w:rFonts w:ascii="Rockwell" w:hAnsi="Rockwell"/>
        <w:sz w:val="16"/>
        <w:szCs w:val="16"/>
      </w:rPr>
    </w:pPr>
    <w:r>
      <w:rPr>
        <w:rFonts w:ascii="Rockwell" w:hAnsi="Rockwell"/>
        <w:sz w:val="16"/>
        <w:szCs w:val="16"/>
      </w:rPr>
      <w:t>1462 Erie Blvd</w:t>
    </w:r>
    <w:r>
      <w:rPr>
        <w:rFonts w:ascii="Rockwell" w:hAnsi="Rockwell"/>
        <w:sz w:val="16"/>
        <w:szCs w:val="16"/>
      </w:rPr>
      <w:tab/>
    </w:r>
    <w:r>
      <w:rPr>
        <w:rFonts w:ascii="Rockwell" w:hAnsi="Rockwell"/>
        <w:sz w:val="16"/>
        <w:szCs w:val="16"/>
      </w:rPr>
      <w:tab/>
      <w:t>19 Main Street</w:t>
    </w:r>
  </w:p>
  <w:p w14:paraId="4BF83FF5" w14:textId="77777777" w:rsidR="00095A6E" w:rsidRDefault="00095A6E" w:rsidP="00095A6E">
    <w:pPr>
      <w:pStyle w:val="Header"/>
      <w:rPr>
        <w:rFonts w:ascii="Rockwell" w:hAnsi="Rockwell"/>
        <w:sz w:val="16"/>
        <w:szCs w:val="16"/>
      </w:rPr>
    </w:pPr>
    <w:r>
      <w:rPr>
        <w:rFonts w:ascii="Rockwell" w:hAnsi="Rockwell"/>
        <w:sz w:val="16"/>
        <w:szCs w:val="16"/>
      </w:rPr>
      <w:t>Suite A202</w:t>
    </w:r>
    <w:r>
      <w:rPr>
        <w:rFonts w:ascii="Rockwell" w:hAnsi="Rockwell"/>
        <w:sz w:val="16"/>
        <w:szCs w:val="16"/>
      </w:rPr>
      <w:tab/>
    </w:r>
    <w:r>
      <w:rPr>
        <w:rFonts w:ascii="Rockwell" w:hAnsi="Rockwell"/>
        <w:sz w:val="16"/>
        <w:szCs w:val="16"/>
      </w:rPr>
      <w:tab/>
      <w:t>P.O. Box 427</w:t>
    </w:r>
  </w:p>
  <w:p w14:paraId="0DBA6875" w14:textId="77777777" w:rsidR="00095A6E" w:rsidRDefault="00095A6E" w:rsidP="00095A6E">
    <w:pPr>
      <w:pStyle w:val="Header"/>
      <w:rPr>
        <w:rFonts w:ascii="Rockwell" w:hAnsi="Rockwell"/>
        <w:sz w:val="16"/>
        <w:szCs w:val="16"/>
      </w:rPr>
    </w:pPr>
    <w:r>
      <w:rPr>
        <w:rFonts w:ascii="Rockwell" w:hAnsi="Rockwell"/>
        <w:sz w:val="16"/>
        <w:szCs w:val="16"/>
      </w:rPr>
      <w:t>Schenectady, NY 12305</w:t>
    </w:r>
    <w:r>
      <w:rPr>
        <w:rFonts w:ascii="Rockwell" w:hAnsi="Rockwell"/>
        <w:sz w:val="16"/>
        <w:szCs w:val="16"/>
      </w:rPr>
      <w:tab/>
    </w:r>
    <w:r>
      <w:rPr>
        <w:rFonts w:ascii="Rockwell" w:hAnsi="Rockwell"/>
        <w:sz w:val="16"/>
        <w:szCs w:val="16"/>
      </w:rPr>
      <w:tab/>
      <w:t>Fultonville, NY 12072</w:t>
    </w:r>
  </w:p>
  <w:p w14:paraId="43460ACC" w14:textId="77777777" w:rsidR="00095A6E" w:rsidRDefault="00095A6E" w:rsidP="00095A6E">
    <w:pPr>
      <w:pStyle w:val="Header"/>
      <w:rPr>
        <w:rFonts w:ascii="Rockwell" w:hAnsi="Rockwell"/>
        <w:sz w:val="16"/>
        <w:szCs w:val="16"/>
      </w:rPr>
    </w:pPr>
    <w:r>
      <w:rPr>
        <w:rFonts w:ascii="Rockwell" w:hAnsi="Rockwell"/>
        <w:sz w:val="16"/>
        <w:szCs w:val="16"/>
      </w:rPr>
      <w:t>(518) 370-4331</w:t>
    </w:r>
    <w:r>
      <w:rPr>
        <w:rFonts w:ascii="Rockwell" w:hAnsi="Rockwell"/>
        <w:sz w:val="16"/>
        <w:szCs w:val="16"/>
      </w:rPr>
      <w:tab/>
    </w:r>
    <w:r>
      <w:rPr>
        <w:rFonts w:ascii="Rockwell" w:hAnsi="Rockwell"/>
        <w:sz w:val="16"/>
        <w:szCs w:val="16"/>
      </w:rPr>
      <w:tab/>
      <w:t>(518) 853-3999</w:t>
    </w:r>
  </w:p>
  <w:p w14:paraId="346A9640" w14:textId="64F313B4" w:rsidR="00CB7A07" w:rsidRPr="00095A6E" w:rsidRDefault="00095A6E" w:rsidP="00095A6E">
    <w:pPr>
      <w:pStyle w:val="Header"/>
      <w:rPr>
        <w:rFonts w:ascii="Rockwell" w:hAnsi="Rockwell"/>
        <w:sz w:val="16"/>
        <w:szCs w:val="16"/>
      </w:rPr>
    </w:pPr>
    <w:r>
      <w:rPr>
        <w:rFonts w:ascii="Rockwell" w:hAnsi="Rockwell"/>
        <w:sz w:val="16"/>
        <w:szCs w:val="16"/>
      </w:rPr>
      <w:t>FAX: 372-9256</w:t>
    </w:r>
    <w:r>
      <w:rPr>
        <w:rFonts w:ascii="Rockwell" w:hAnsi="Rockwell"/>
        <w:sz w:val="16"/>
        <w:szCs w:val="16"/>
      </w:rPr>
      <w:tab/>
    </w:r>
    <w:r>
      <w:rPr>
        <w:rFonts w:ascii="Rockwell" w:hAnsi="Rockwell"/>
        <w:sz w:val="16"/>
        <w:szCs w:val="16"/>
      </w:rPr>
      <w:tab/>
      <w:t>FAX: 853-3699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D7A2F"/>
    <w:multiLevelType w:val="hybridMultilevel"/>
    <w:tmpl w:val="67D0E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9E0D0A"/>
    <w:multiLevelType w:val="hybridMultilevel"/>
    <w:tmpl w:val="C89A54CE"/>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27C86F2D"/>
    <w:multiLevelType w:val="hybridMultilevel"/>
    <w:tmpl w:val="D0B8C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BA621D"/>
    <w:multiLevelType w:val="hybridMultilevel"/>
    <w:tmpl w:val="ADFC3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A07"/>
    <w:rsid w:val="00095A6E"/>
    <w:rsid w:val="000D7FC6"/>
    <w:rsid w:val="001131C4"/>
    <w:rsid w:val="0017676E"/>
    <w:rsid w:val="00224527"/>
    <w:rsid w:val="004A723B"/>
    <w:rsid w:val="004D4211"/>
    <w:rsid w:val="00551B35"/>
    <w:rsid w:val="006F7E7D"/>
    <w:rsid w:val="007A6DB6"/>
    <w:rsid w:val="00817CA1"/>
    <w:rsid w:val="00830703"/>
    <w:rsid w:val="009F35EB"/>
    <w:rsid w:val="00A07C2D"/>
    <w:rsid w:val="00A142DB"/>
    <w:rsid w:val="00A61F85"/>
    <w:rsid w:val="00AD2F8F"/>
    <w:rsid w:val="00AD6BFB"/>
    <w:rsid w:val="00C927D0"/>
    <w:rsid w:val="00CB7A07"/>
    <w:rsid w:val="00D362DF"/>
    <w:rsid w:val="00D83BA2"/>
    <w:rsid w:val="00DC1D6C"/>
    <w:rsid w:val="00E210AD"/>
    <w:rsid w:val="00FD0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0C9CD5"/>
  <w15:chartTrackingRefBased/>
  <w15:docId w15:val="{E1EF9CEF-6D99-452B-A62C-4C469311C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C1D6C"/>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7A0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B7A07"/>
  </w:style>
  <w:style w:type="paragraph" w:styleId="Footer">
    <w:name w:val="footer"/>
    <w:basedOn w:val="Normal"/>
    <w:link w:val="FooterChar"/>
    <w:uiPriority w:val="99"/>
    <w:unhideWhenUsed/>
    <w:rsid w:val="00CB7A0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B7A07"/>
  </w:style>
  <w:style w:type="paragraph" w:styleId="ListParagraph">
    <w:name w:val="List Paragraph"/>
    <w:basedOn w:val="Normal"/>
    <w:uiPriority w:val="34"/>
    <w:qFormat/>
    <w:rsid w:val="00AD6BFB"/>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7A6D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141371">
      <w:bodyDiv w:val="1"/>
      <w:marLeft w:val="0"/>
      <w:marRight w:val="0"/>
      <w:marTop w:val="0"/>
      <w:marBottom w:val="0"/>
      <w:divBdr>
        <w:top w:val="none" w:sz="0" w:space="0" w:color="auto"/>
        <w:left w:val="none" w:sz="0" w:space="0" w:color="auto"/>
        <w:bottom w:val="none" w:sz="0" w:space="0" w:color="auto"/>
        <w:right w:val="none" w:sz="0" w:space="0" w:color="auto"/>
      </w:divBdr>
    </w:div>
    <w:div w:id="495074951">
      <w:bodyDiv w:val="1"/>
      <w:marLeft w:val="0"/>
      <w:marRight w:val="0"/>
      <w:marTop w:val="0"/>
      <w:marBottom w:val="0"/>
      <w:divBdr>
        <w:top w:val="none" w:sz="0" w:space="0" w:color="auto"/>
        <w:left w:val="none" w:sz="0" w:space="0" w:color="auto"/>
        <w:bottom w:val="none" w:sz="0" w:space="0" w:color="auto"/>
        <w:right w:val="none" w:sz="0" w:space="0" w:color="auto"/>
      </w:divBdr>
    </w:div>
    <w:div w:id="169294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186</Words>
  <Characters>1063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Makar</dc:creator>
  <cp:keywords/>
  <dc:description/>
  <cp:lastModifiedBy>Michael Makar</cp:lastModifiedBy>
  <cp:revision>4</cp:revision>
  <dcterms:created xsi:type="dcterms:W3CDTF">2018-10-16T13:20:00Z</dcterms:created>
  <dcterms:modified xsi:type="dcterms:W3CDTF">2019-09-30T00:46:00Z</dcterms:modified>
</cp:coreProperties>
</file>